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A46DD" w:rsidRDefault="00AA46DD">
      <w:bookmarkStart w:id="0" w:name="_GoBack"/>
      <w:bookmarkEnd w:id="0"/>
    </w:p>
    <w:tbl>
      <w:tblPr>
        <w:tblStyle w:val="a"/>
        <w:tblW w:w="14400" w:type="dxa"/>
        <w:tblInd w:w="10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AA46DD">
        <w:tc>
          <w:tcPr>
            <w:tcW w:w="1440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 xml:space="preserve">Broadmayne First School Knowledge Organiser   </w:t>
            </w:r>
            <w:r>
              <w:rPr>
                <w:rFonts w:ascii="Comfortaa" w:eastAsia="Comfortaa" w:hAnsi="Comfortaa" w:cs="Comfortaa"/>
                <w:b/>
              </w:rPr>
              <w:t xml:space="preserve">                                           </w:t>
            </w:r>
          </w:p>
        </w:tc>
      </w:tr>
    </w:tbl>
    <w:p w:rsidR="00AA46DD" w:rsidRDefault="00AA46DD">
      <w:pPr>
        <w:rPr>
          <w:sz w:val="16"/>
          <w:szCs w:val="16"/>
        </w:rPr>
      </w:pPr>
    </w:p>
    <w:tbl>
      <w:tblPr>
        <w:tblStyle w:val="a0"/>
        <w:tblW w:w="14400" w:type="dxa"/>
        <w:tblInd w:w="10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360"/>
        <w:gridCol w:w="2295"/>
        <w:gridCol w:w="6300"/>
      </w:tblGrid>
      <w:tr w:rsidR="00AA46DD">
        <w:tc>
          <w:tcPr>
            <w:tcW w:w="244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Literacy Focus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Reading and Writing</w:t>
            </w:r>
          </w:p>
        </w:tc>
        <w:tc>
          <w:tcPr>
            <w:tcW w:w="2295" w:type="dxa"/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Year 3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Spring Term 1</w:t>
            </w:r>
          </w:p>
        </w:tc>
      </w:tr>
    </w:tbl>
    <w:p w:rsidR="00AA46DD" w:rsidRDefault="00AA46DD">
      <w:pPr>
        <w:rPr>
          <w:sz w:val="16"/>
          <w:szCs w:val="16"/>
        </w:rPr>
      </w:pPr>
    </w:p>
    <w:tbl>
      <w:tblPr>
        <w:tblStyle w:val="a1"/>
        <w:tblW w:w="14595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0"/>
        <w:gridCol w:w="2710"/>
        <w:gridCol w:w="235"/>
        <w:gridCol w:w="3750"/>
        <w:gridCol w:w="1515"/>
        <w:gridCol w:w="3675"/>
      </w:tblGrid>
      <w:tr w:rsidR="00AA46DD">
        <w:trPr>
          <w:trHeight w:val="420"/>
        </w:trPr>
        <w:tc>
          <w:tcPr>
            <w:tcW w:w="5420" w:type="dxa"/>
            <w:gridSpan w:val="2"/>
            <w:shd w:val="clear" w:color="auto" w:fill="6AA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The Power of Reading           </w:t>
            </w:r>
          </w:p>
        </w:tc>
        <w:tc>
          <w:tcPr>
            <w:tcW w:w="235" w:type="dxa"/>
            <w:vMerge w:val="restart"/>
            <w:tcBorders>
              <w:top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E6913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Guided Reading</w:t>
            </w:r>
          </w:p>
        </w:tc>
        <w:tc>
          <w:tcPr>
            <w:tcW w:w="5190" w:type="dxa"/>
            <w:gridSpan w:val="2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Key Knowledge and Vocabulary</w:t>
            </w:r>
          </w:p>
        </w:tc>
      </w:tr>
      <w:tr w:rsidR="00AA46DD">
        <w:trPr>
          <w:trHeight w:val="400"/>
        </w:trPr>
        <w:tc>
          <w:tcPr>
            <w:tcW w:w="2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noProof/>
                <w:sz w:val="18"/>
                <w:szCs w:val="18"/>
                <w:lang w:val="en-GB"/>
              </w:rPr>
              <w:drawing>
                <wp:inline distT="114300" distB="114300" distL="114300" distR="114300">
                  <wp:extent cx="733425" cy="94773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29213" r="28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 xml:space="preserve"> </w:t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Tales from different cultures - Stories with a lesson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i/>
                <w:sz w:val="10"/>
                <w:szCs w:val="10"/>
              </w:rPr>
            </w:pP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  <w:t>Writing</w:t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 xml:space="preserve">Poetry, playscript </w:t>
            </w:r>
          </w:p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0"/>
                <w:szCs w:val="10"/>
              </w:rPr>
            </w:pP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  <w:t>Drama</w:t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Freeze frame, interview</w:t>
            </w:r>
          </w:p>
        </w:tc>
        <w:tc>
          <w:tcPr>
            <w:tcW w:w="2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i/>
                <w:noProof/>
                <w:sz w:val="18"/>
                <w:szCs w:val="18"/>
                <w:lang w:val="en-GB"/>
              </w:rPr>
              <w:drawing>
                <wp:inline distT="114300" distB="114300" distL="114300" distR="114300">
                  <wp:extent cx="739900" cy="94773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00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Myths - Stories with a lesson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i/>
                <w:sz w:val="10"/>
                <w:szCs w:val="10"/>
              </w:rPr>
            </w:pP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  <w:t>Writing</w:t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Diary (writing in role), Story</w:t>
            </w:r>
          </w:p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0"/>
                <w:szCs w:val="10"/>
              </w:rPr>
            </w:pP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  <w:t>Drama</w:t>
            </w:r>
          </w:p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Freeze frame, conscience alley</w:t>
            </w:r>
          </w:p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i/>
                <w:sz w:val="18"/>
                <w:szCs w:val="18"/>
              </w:rPr>
            </w:pPr>
          </w:p>
        </w:tc>
        <w:tc>
          <w:tcPr>
            <w:tcW w:w="2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Decoding</w:t>
            </w: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 xml:space="preserve">- 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>breaking down a word into phonemes (sounds) to be able to read it.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Retrieval</w:t>
            </w: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 xml:space="preserve"> - 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>finding information in the text to answer a question.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Prediction</w:t>
            </w: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 xml:space="preserve"> - 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>saying what you think will happen next or as a result of something.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>Deducing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 xml:space="preserve"> - using logical reasoning by appl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>ying known information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Inference</w:t>
            </w: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 xml:space="preserve"> - </w:t>
            </w:r>
            <w:r>
              <w:rPr>
                <w:rFonts w:ascii="Comfortaa Regular" w:eastAsia="Comfortaa Regular" w:hAnsi="Comfortaa Regular" w:cs="Comfortaa Regular"/>
                <w:i/>
                <w:sz w:val="16"/>
                <w:szCs w:val="16"/>
              </w:rPr>
              <w:t xml:space="preserve">making assumptions about something based on what has been read. </w:t>
            </w:r>
          </w:p>
        </w:tc>
        <w:tc>
          <w:tcPr>
            <w:tcW w:w="15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Key word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Root Word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Prefix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Suffix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Spelling pattern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Fronted adverbial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Conjunctions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Clause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Beginning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Build-up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Problem(climax)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Resolution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Ending</w:t>
            </w:r>
          </w:p>
        </w:tc>
        <w:tc>
          <w:tcPr>
            <w:tcW w:w="36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A word which can’t be phonetically decoded - See the Year 3 and 4 Spelling List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A word to which we can add prefixes and/or suffixes, eg play -played, player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A prefix is added at the beginning of a word in order to turn it into another w</w:t>
            </w: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ord e.g. disappear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A suffix is an ‘ending’, used at the end of one word to turn it into another word e.g. ing, ed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 xml:space="preserve">A group of letters that make a phoneme common to lots of words eg, -ture /ch/; picture, future, 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Words or phrases at the beginning of a sen</w:t>
            </w: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tence, used to describe the action that follows e.g. Later that day, Angrily, As quick as a flash. Followed by a comma.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A word which can go in the middle or the beginning of a sentence and connects 2 sentences together eg ‘but, or, yet, so, and’ in the middle, ‘when, although, despite’ at the beginning.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Part of a compound or complex sentence, containing a verb and a subjec</w:t>
            </w: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t (adding extra detail to a sentence)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  <w:r>
              <w:rPr>
                <w:rFonts w:ascii="Comfortaa Regular" w:eastAsia="Comfortaa Regular" w:hAnsi="Comfortaa Regular" w:cs="Comfortaa Regular"/>
                <w:sz w:val="16"/>
                <w:szCs w:val="16"/>
              </w:rPr>
              <w:t>Features of a story used to plan and write a narrative. Supports the development of character and plot.</w:t>
            </w:r>
          </w:p>
        </w:tc>
      </w:tr>
      <w:tr w:rsidR="00AA46DD">
        <w:trPr>
          <w:trHeight w:val="555"/>
        </w:trPr>
        <w:tc>
          <w:tcPr>
            <w:tcW w:w="5420" w:type="dxa"/>
            <w:gridSpan w:val="2"/>
            <w:shd w:val="clear" w:color="auto" w:fill="F6B26B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</w:rPr>
              <w:t>Planned Experiences</w:t>
            </w:r>
          </w:p>
        </w:tc>
        <w:tc>
          <w:tcPr>
            <w:tcW w:w="2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>Spelling, Punctuation, Grammar</w:t>
            </w: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</w:tr>
      <w:tr w:rsidR="00AA46DD">
        <w:trPr>
          <w:trHeight w:val="420"/>
        </w:trPr>
        <w:tc>
          <w:tcPr>
            <w:tcW w:w="542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7"/>
                <w:szCs w:val="17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>* EXPLORATION: What makes good writing? Poetry? Narrative? instructions?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7"/>
                <w:szCs w:val="17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>* COMPOSITION: Writing poems, writing diary, playscript, story planning - beginning, build up, problem, resolution, ending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7"/>
                <w:szCs w:val="17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 xml:space="preserve">* VISUALISATION: Creating images with words. 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7"/>
                <w:szCs w:val="17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 xml:space="preserve">* COMPARISON: </w:t>
            </w: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>Cultural similarities and differences through text. Link with other stories (with a lesson)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7"/>
                <w:szCs w:val="17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 xml:space="preserve">* PERFORMANCE: Drama and Role play </w:t>
            </w:r>
          </w:p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7"/>
                <w:szCs w:val="17"/>
              </w:rPr>
              <w:t>* SKILLS: Using appropriate features. Writing in paragraphs.  Editing and improving (in all compositions)</w:t>
            </w:r>
          </w:p>
        </w:tc>
        <w:tc>
          <w:tcPr>
            <w:tcW w:w="2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  <w:highlight w:val="yellow"/>
                <w:u w:val="single"/>
              </w:rPr>
              <w:t>Prefix       Meaning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- negative meaning - un, dis, mis</w:t>
            </w:r>
          </w:p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</w:p>
          <w:p w:rsidR="00AA46DD" w:rsidRDefault="009F281F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  <w:highlight w:val="yellow"/>
                <w:u w:val="single"/>
              </w:rPr>
              <w:t>Suffix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  <w:highlight w:val="yellow"/>
              </w:rPr>
              <w:t xml:space="preserve">       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  <w:highlight w:val="yellow"/>
                <w:u w:val="single"/>
              </w:rPr>
              <w:t>Meaning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- adding ing/ed to polysyllabic words with stressed and unstressed endings</w:t>
            </w:r>
          </w:p>
          <w:p w:rsidR="00AA46DD" w:rsidRDefault="009F281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Double the consonant</w:t>
            </w:r>
          </w:p>
          <w:p w:rsidR="00AA46DD" w:rsidRDefault="009F281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fortaa" w:eastAsia="Comfortaa" w:hAnsi="Comfortaa" w:cs="Comfortaa"/>
                <w:b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Just add ing/ed</w:t>
            </w: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</w:tr>
      <w:tr w:rsidR="00AA46DD">
        <w:trPr>
          <w:trHeight w:val="420"/>
        </w:trPr>
        <w:tc>
          <w:tcPr>
            <w:tcW w:w="5420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</w:p>
        </w:tc>
        <w:tc>
          <w:tcPr>
            <w:tcW w:w="235" w:type="dxa"/>
            <w:vMerge/>
            <w:tcBorders>
              <w:bottom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</w:tr>
      <w:tr w:rsidR="00AA46DD">
        <w:trPr>
          <w:trHeight w:val="420"/>
        </w:trPr>
        <w:tc>
          <w:tcPr>
            <w:tcW w:w="5420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</w:p>
        </w:tc>
        <w:tc>
          <w:tcPr>
            <w:tcW w:w="235" w:type="dxa"/>
            <w:tcBorders>
              <w:top w:val="single" w:sz="18" w:space="0" w:color="FFFFFF"/>
              <w:bottom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vMerge/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675" w:type="dxa"/>
            <w:vMerge/>
          </w:tcPr>
          <w:p w:rsidR="00AA46DD" w:rsidRDefault="00AA46DD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</w:tr>
      <w:tr w:rsidR="00AA46DD">
        <w:trPr>
          <w:trHeight w:val="420"/>
        </w:trPr>
        <w:tc>
          <w:tcPr>
            <w:tcW w:w="5420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</w:p>
        </w:tc>
        <w:tc>
          <w:tcPr>
            <w:tcW w:w="235" w:type="dxa"/>
            <w:tcBorders>
              <w:bottom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</w:tr>
      <w:tr w:rsidR="00AA46DD">
        <w:trPr>
          <w:trHeight w:val="400"/>
        </w:trPr>
        <w:tc>
          <w:tcPr>
            <w:tcW w:w="5420" w:type="dxa"/>
            <w:gridSpan w:val="2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>The Big Write</w:t>
            </w:r>
          </w:p>
        </w:tc>
        <w:tc>
          <w:tcPr>
            <w:tcW w:w="235" w:type="dxa"/>
            <w:tcBorders>
              <w:bottom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99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>Handwriting</w:t>
            </w: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</w:p>
        </w:tc>
      </w:tr>
      <w:tr w:rsidR="00AA46DD">
        <w:trPr>
          <w:trHeight w:val="1560"/>
        </w:trPr>
        <w:tc>
          <w:tcPr>
            <w:tcW w:w="54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lastRenderedPageBreak/>
              <w:t xml:space="preserve">Digital literacy clips (films), music and still images are used to inspire a longer piece of independent writing. The Big Write shows how you use the literacy skills that have been taught in class. The session includes some </w:t>
            </w: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 xml:space="preserve">shared writing 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 xml:space="preserve">(the whole class creating some example sentences) The Big Write can be a story, a non fiction text, an explanation, a report or a poem around a specific theme. </w:t>
            </w:r>
          </w:p>
        </w:tc>
        <w:tc>
          <w:tcPr>
            <w:tcW w:w="235" w:type="dxa"/>
            <w:tcBorders>
              <w:bottom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  <w:u w:val="single"/>
              </w:rPr>
              <w:t>Ascender: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 xml:space="preserve"> letters that have a stick that goes up above the line you are writing on (b,d,h,l,t,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k).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  <w:u w:val="single"/>
              </w:rPr>
              <w:t>Descender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: letters with a tail below the line you are writing on (f,g,j,p,q,y).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  <w:u w:val="single"/>
              </w:rPr>
              <w:t>Curly letters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: c, e, s, x</w:t>
            </w:r>
          </w:p>
          <w:p w:rsidR="00AA46DD" w:rsidRDefault="009F2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sz w:val="18"/>
                <w:szCs w:val="18"/>
              </w:rPr>
            </w:pPr>
            <w:r>
              <w:rPr>
                <w:rFonts w:ascii="Comfortaa Regular" w:eastAsia="Comfortaa Regular" w:hAnsi="Comfortaa Regular" w:cs="Comfortaa Regular"/>
                <w:sz w:val="18"/>
                <w:szCs w:val="18"/>
                <w:u w:val="single"/>
              </w:rPr>
              <w:t>Top joining letters</w:t>
            </w:r>
            <w:r>
              <w:rPr>
                <w:rFonts w:ascii="Comfortaa Regular" w:eastAsia="Comfortaa Regular" w:hAnsi="Comfortaa Regular" w:cs="Comfortaa Regular"/>
                <w:sz w:val="18"/>
                <w:szCs w:val="18"/>
              </w:rPr>
              <w:t>: r, o, w</w:t>
            </w:r>
          </w:p>
        </w:tc>
        <w:tc>
          <w:tcPr>
            <w:tcW w:w="15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  <w:u w:val="single"/>
              </w:rPr>
            </w:pPr>
          </w:p>
        </w:tc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6DD" w:rsidRDefault="00AA4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  <w:u w:val="single"/>
              </w:rPr>
            </w:pPr>
          </w:p>
        </w:tc>
      </w:tr>
    </w:tbl>
    <w:p w:rsidR="00AA46DD" w:rsidRDefault="00AA46DD"/>
    <w:p w:rsidR="00AA46DD" w:rsidRDefault="00AA46DD"/>
    <w:p w:rsidR="00AA46DD" w:rsidRDefault="00AA46DD"/>
    <w:sectPr w:rsidR="00AA46DD">
      <w:footerReference w:type="default" r:id="rId10"/>
      <w:pgSz w:w="15840" w:h="12240"/>
      <w:pgMar w:top="36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81F" w:rsidRDefault="009F281F">
      <w:pPr>
        <w:spacing w:line="240" w:lineRule="auto"/>
      </w:pPr>
      <w:r>
        <w:separator/>
      </w:r>
    </w:p>
  </w:endnote>
  <w:endnote w:type="continuationSeparator" w:id="0">
    <w:p w:rsidR="009F281F" w:rsidRDefault="009F28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charset w:val="00"/>
    <w:family w:val="auto"/>
    <w:pitch w:val="default"/>
  </w:font>
  <w:font w:name="Comfortaa Regula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DD" w:rsidRDefault="00AA46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81F" w:rsidRDefault="009F281F">
      <w:pPr>
        <w:spacing w:line="240" w:lineRule="auto"/>
      </w:pPr>
      <w:r>
        <w:separator/>
      </w:r>
    </w:p>
  </w:footnote>
  <w:footnote w:type="continuationSeparator" w:id="0">
    <w:p w:rsidR="009F281F" w:rsidRDefault="009F28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E217D"/>
    <w:multiLevelType w:val="multilevel"/>
    <w:tmpl w:val="FF841E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A46DD"/>
    <w:rsid w:val="001C38AF"/>
    <w:rsid w:val="009F281F"/>
    <w:rsid w:val="00AA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38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38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pullen</dc:creator>
  <cp:lastModifiedBy>jenny pullen</cp:lastModifiedBy>
  <cp:revision>3</cp:revision>
  <dcterms:created xsi:type="dcterms:W3CDTF">2020-03-23T12:58:00Z</dcterms:created>
  <dcterms:modified xsi:type="dcterms:W3CDTF">2020-03-23T12:58:00Z</dcterms:modified>
</cp:coreProperties>
</file>